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C0" w:rsidRPr="00E656C0" w:rsidRDefault="00E656C0" w:rsidP="00E656C0">
      <w:pPr>
        <w:pStyle w:val="NormalWeb"/>
        <w:shd w:val="clear" w:color="auto" w:fill="FFFFFF"/>
        <w:spacing w:before="0" w:beforeAutospacing="0" w:after="0" w:afterAutospacing="0" w:line="293" w:lineRule="atLeast"/>
        <w:textAlignment w:val="baseline"/>
        <w:rPr>
          <w:rStyle w:val="Textoennegrita"/>
          <w:rFonts w:ascii="Kristen ITC" w:hAnsi="Kristen ITC" w:cs="Arial"/>
          <w:color w:val="000000"/>
          <w:sz w:val="36"/>
          <w:szCs w:val="20"/>
          <w:bdr w:val="none" w:sz="0" w:space="0" w:color="auto" w:frame="1"/>
        </w:rPr>
      </w:pPr>
      <w:r w:rsidRPr="00E656C0">
        <w:rPr>
          <w:rStyle w:val="Textoennegrita"/>
          <w:rFonts w:ascii="Kristen ITC" w:hAnsi="Kristen ITC" w:cs="Arial"/>
          <w:color w:val="000000"/>
          <w:sz w:val="28"/>
          <w:szCs w:val="20"/>
          <w:bdr w:val="none" w:sz="0" w:space="0" w:color="auto" w:frame="1"/>
        </w:rPr>
        <w:t>ACEPTA</w:t>
      </w:r>
      <w:r w:rsidRPr="00E656C0">
        <w:rPr>
          <w:rStyle w:val="Textoennegrita"/>
          <w:rFonts w:ascii="Kristen ITC" w:hAnsi="Kristen ITC" w:cs="Arial"/>
          <w:color w:val="000000"/>
          <w:sz w:val="36"/>
          <w:szCs w:val="20"/>
          <w:bdr w:val="none" w:sz="0" w:space="0" w:color="auto" w:frame="1"/>
        </w:rPr>
        <w:t>TE</w:t>
      </w:r>
    </w:p>
    <w:p w:rsidR="00E656C0" w:rsidRPr="00E656C0" w:rsidRDefault="00E656C0" w:rsidP="00E656C0">
      <w:pPr>
        <w:pStyle w:val="NormalWeb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Trebuchet MS" w:hAnsi="Trebuchet MS" w:cs="Arial"/>
          <w:color w:val="404040" w:themeColor="text1" w:themeTint="BF"/>
          <w:sz w:val="20"/>
          <w:szCs w:val="20"/>
        </w:rPr>
      </w:pPr>
      <w:hyperlink r:id="rId4" w:history="1">
        <w:r w:rsidRPr="00E656C0">
          <w:rPr>
            <w:rStyle w:val="Hipervnculo"/>
            <w:rFonts w:ascii="Trebuchet MS" w:hAnsi="Trebuchet MS" w:cs="Arial"/>
            <w:b/>
            <w:bCs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 xml:space="preserve">La </w:t>
        </w:r>
        <w:r>
          <w:rPr>
            <w:rStyle w:val="Hipervnculo"/>
            <w:rFonts w:ascii="Trebuchet MS" w:hAnsi="Trebuchet MS" w:cs="Arial"/>
            <w:b/>
            <w:bCs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auto-</w:t>
        </w:r>
        <w:r w:rsidRPr="00E656C0">
          <w:rPr>
            <w:rStyle w:val="Hipervnculo"/>
            <w:rFonts w:ascii="Trebuchet MS" w:hAnsi="Trebuchet MS" w:cs="Arial"/>
            <w:b/>
            <w:bCs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aceptación</w:t>
        </w:r>
      </w:hyperlink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o hecho de aceptarse a uno mismo de manera plena, con sus cualidades y carencias,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5" w:history="1">
        <w:r w:rsidRPr="00E656C0">
          <w:rPr>
            <w:rStyle w:val="Hipervnculo"/>
            <w:rFonts w:ascii="Trebuchet MS" w:hAnsi="Trebuchet MS" w:cs="Arial"/>
            <w:b/>
            <w:bCs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es algo imprescindible</w:t>
        </w:r>
      </w:hyperlink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a la hora de poder desarrollar una autoestima equilibrada. Aceptarse no siempre es una tarea fácil. Existen multitud de aspectos de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6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nuestro físico,</w:t>
        </w:r>
      </w:hyperlink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nuestra personalidad o nuestro pasado que nos negamos a considerar o intentamos ocultarnos a nosotros mismos y a los demás.</w:t>
      </w:r>
    </w:p>
    <w:p w:rsidR="00E656C0" w:rsidRPr="00E656C0" w:rsidRDefault="00E656C0" w:rsidP="00E656C0">
      <w:pPr>
        <w:pStyle w:val="NormalWeb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Trebuchet MS" w:hAnsi="Trebuchet MS" w:cs="Arial"/>
          <w:color w:val="404040" w:themeColor="text1" w:themeTint="BF"/>
          <w:sz w:val="20"/>
          <w:szCs w:val="20"/>
        </w:rPr>
      </w:pPr>
      <w:r w:rsidRPr="00E656C0">
        <w:rPr>
          <w:rStyle w:val="Textoennegrita"/>
          <w:rFonts w:ascii="Trebuchet MS" w:hAnsi="Trebuchet MS" w:cs="Arial"/>
          <w:color w:val="404040" w:themeColor="text1" w:themeTint="BF"/>
          <w:sz w:val="20"/>
          <w:szCs w:val="20"/>
          <w:bdr w:val="none" w:sz="0" w:space="0" w:color="auto" w:frame="1"/>
        </w:rPr>
        <w:t>Aceptarse a uno mismo no significa conformarse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y convertirse en un ser pasivo. Al contrario, a la hora de realizar cambios en las partes de nuestra persona que no nos gusten, es necesario que aceptemos en un primer momento de forma realista esas carencias.</w:t>
      </w:r>
    </w:p>
    <w:p w:rsidR="00E656C0" w:rsidRPr="00E656C0" w:rsidRDefault="00E656C0" w:rsidP="00E656C0">
      <w:pPr>
        <w:pStyle w:val="NormalWeb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Trebuchet MS" w:hAnsi="Trebuchet MS" w:cs="Arial"/>
          <w:color w:val="404040" w:themeColor="text1" w:themeTint="BF"/>
          <w:sz w:val="20"/>
          <w:szCs w:val="20"/>
        </w:rPr>
      </w:pPr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La tarea de aprender a aceptarse requiere afrontar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7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nuestros sentimientos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,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8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combatir nuestros miedos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,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9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aceptar nuestro físico</w:t>
        </w:r>
        <w:r w:rsidRPr="00E656C0">
          <w:rPr>
            <w:rStyle w:val="apple-converted-space"/>
            <w:rFonts w:ascii="Trebuchet MS" w:hAnsi="Trebuchet MS" w:cs="Arial"/>
            <w:color w:val="404040" w:themeColor="text1" w:themeTint="BF"/>
            <w:sz w:val="20"/>
            <w:szCs w:val="20"/>
            <w:bdr w:val="none" w:sz="0" w:space="0" w:color="auto" w:frame="1"/>
          </w:rPr>
          <w:t> 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y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r w:rsidRPr="00E656C0">
        <w:rPr>
          <w:rStyle w:val="Textoennegrita"/>
          <w:rFonts w:ascii="Trebuchet MS" w:hAnsi="Trebuchet MS" w:cs="Arial"/>
          <w:color w:val="404040" w:themeColor="text1" w:themeTint="BF"/>
          <w:sz w:val="20"/>
          <w:szCs w:val="20"/>
          <w:bdr w:val="none" w:sz="0" w:space="0" w:color="auto" w:frame="1"/>
        </w:rPr>
        <w:t>aprender a</w:t>
      </w:r>
      <w:r w:rsidRPr="00E656C0">
        <w:rPr>
          <w:rStyle w:val="apple-converted-space"/>
          <w:rFonts w:ascii="Trebuchet MS" w:hAnsi="Trebuchet MS" w:cs="Arial"/>
          <w:b/>
          <w:bCs/>
          <w:color w:val="404040" w:themeColor="text1" w:themeTint="BF"/>
          <w:sz w:val="20"/>
          <w:szCs w:val="20"/>
          <w:bdr w:val="none" w:sz="0" w:space="0" w:color="auto" w:frame="1"/>
        </w:rPr>
        <w:t> </w:t>
      </w:r>
      <w:hyperlink r:id="rId10" w:history="1">
        <w:r w:rsidRPr="00E656C0">
          <w:rPr>
            <w:rStyle w:val="Textoennegrita"/>
            <w:rFonts w:ascii="Trebuchet MS" w:hAnsi="Trebuchet MS" w:cs="Arial"/>
            <w:color w:val="404040" w:themeColor="text1" w:themeTint="BF"/>
            <w:sz w:val="20"/>
            <w:szCs w:val="20"/>
            <w:bdr w:val="none" w:sz="0" w:space="0" w:color="auto" w:frame="1"/>
          </w:rPr>
          <w:t>convivir</w:t>
        </w:r>
        <w:r w:rsidRPr="00E656C0">
          <w:rPr>
            <w:rStyle w:val="apple-converted-space"/>
            <w:rFonts w:ascii="Trebuchet MS" w:hAnsi="Trebuchet MS" w:cs="Arial"/>
            <w:color w:val="404040" w:themeColor="text1" w:themeTint="BF"/>
            <w:sz w:val="20"/>
            <w:szCs w:val="20"/>
            <w:bdr w:val="none" w:sz="0" w:space="0" w:color="auto" w:frame="1"/>
          </w:rPr>
          <w:t> </w:t>
        </w:r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con los aspectos que no podamos modificar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. Conseguirlo hará que nos sintamos más seguros de nosotros mismos, que afrontemos la vida de forma más realista y que podamos utilizar en mejorar la energía que antes utilizábamos para esconder nuestros límites a nosotros mismos y a los demás. No aceptarnos puede tener serias consecuencias como una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11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autoestima baja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, sentimientos de culpabilidad e inseguridad o incluso trastornos psicológicos como ansiedad, depresión o</w:t>
      </w:r>
      <w:r w:rsidRPr="00E656C0">
        <w:rPr>
          <w:rStyle w:val="apple-converted-space"/>
          <w:rFonts w:ascii="Trebuchet MS" w:hAnsi="Trebuchet MS" w:cs="Arial"/>
          <w:color w:val="404040" w:themeColor="text1" w:themeTint="BF"/>
          <w:sz w:val="20"/>
          <w:szCs w:val="20"/>
        </w:rPr>
        <w:t> </w:t>
      </w:r>
      <w:hyperlink r:id="rId12" w:history="1">
        <w:r w:rsidRPr="00E656C0">
          <w:rPr>
            <w:rStyle w:val="Hipervnculo"/>
            <w:rFonts w:ascii="Trebuchet MS" w:hAnsi="Trebuchet MS" w:cs="Arial"/>
            <w:color w:val="404040" w:themeColor="text1" w:themeTint="BF"/>
            <w:sz w:val="20"/>
            <w:szCs w:val="20"/>
            <w:u w:val="none"/>
            <w:bdr w:val="none" w:sz="0" w:space="0" w:color="auto" w:frame="1"/>
          </w:rPr>
          <w:t>trastornos alimentarios</w:t>
        </w:r>
      </w:hyperlink>
      <w:r w:rsidRPr="00E656C0">
        <w:rPr>
          <w:rFonts w:ascii="Trebuchet MS" w:hAnsi="Trebuchet MS" w:cs="Arial"/>
          <w:color w:val="404040" w:themeColor="text1" w:themeTint="BF"/>
          <w:sz w:val="20"/>
          <w:szCs w:val="20"/>
        </w:rPr>
        <w:t>.</w:t>
      </w:r>
    </w:p>
    <w:p w:rsidR="002410E5" w:rsidRDefault="00E656C0"/>
    <w:sectPr w:rsidR="002410E5" w:rsidSect="00804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6C0"/>
    <w:rsid w:val="00804BB2"/>
    <w:rsid w:val="00900CC4"/>
    <w:rsid w:val="00D752DB"/>
    <w:rsid w:val="00E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656C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656C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65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utoestima.com/autoaceptacion-combatir-mie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autoestima.com/autoaceptacion-sentimientos" TargetMode="External"/><Relationship Id="rId12" Type="http://schemas.openxmlformats.org/officeDocument/2006/relationships/hyperlink" Target="http://www.miautoestima.com/autoestima-obesidad-bulimia-anorex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utoestima.com/trabajar-autoestima-alta-aspecto" TargetMode="External"/><Relationship Id="rId11" Type="http://schemas.openxmlformats.org/officeDocument/2006/relationships/hyperlink" Target="http://www.miautoestima.com/baja-autoestima" TargetMode="External"/><Relationship Id="rId5" Type="http://schemas.openxmlformats.org/officeDocument/2006/relationships/hyperlink" Target="http://www.miautoestima.com/autoaceptacion-importancia" TargetMode="External"/><Relationship Id="rId10" Type="http://schemas.openxmlformats.org/officeDocument/2006/relationships/hyperlink" Target="http://www.miautoestima.com/tecnicas-autoestima-aceptarse" TargetMode="External"/><Relationship Id="rId4" Type="http://schemas.openxmlformats.org/officeDocument/2006/relationships/hyperlink" Target="http://www.miautoestima.com/autoaceptacion" TargetMode="External"/><Relationship Id="rId9" Type="http://schemas.openxmlformats.org/officeDocument/2006/relationships/hyperlink" Target="http://www.miautoestima.com/autoaceptacion-fisico-aceptar-tu-cuerp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 campos</dc:creator>
  <cp:lastModifiedBy>doc campos</cp:lastModifiedBy>
  <cp:revision>1</cp:revision>
  <dcterms:created xsi:type="dcterms:W3CDTF">2015-05-29T05:21:00Z</dcterms:created>
  <dcterms:modified xsi:type="dcterms:W3CDTF">2015-05-29T05:22:00Z</dcterms:modified>
</cp:coreProperties>
</file>